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078D1805" w:rsidR="00217822" w:rsidRDefault="00A7268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NOTICE OF </w:t>
      </w:r>
      <w:r w:rsidR="009D7E26">
        <w:rPr>
          <w:rFonts w:cs="Arial"/>
          <w:b/>
          <w:bCs/>
          <w:sz w:val="28"/>
        </w:rPr>
        <w:t xml:space="preserve">APPEAL </w:t>
      </w:r>
      <w:r>
        <w:rPr>
          <w:rFonts w:cs="Arial"/>
          <w:b/>
          <w:bCs/>
          <w:sz w:val="28"/>
        </w:rPr>
        <w:t>HEARING</w:t>
      </w:r>
    </w:p>
    <w:p w14:paraId="3F8CDC04" w14:textId="77777777" w:rsidR="00816782" w:rsidRPr="001A32A2" w:rsidRDefault="0081678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5718EF4" w14:textId="77777777" w:rsidR="00D30466" w:rsidRPr="00490AD4" w:rsidRDefault="00D30466" w:rsidP="00D3046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Pr="00490AD4">
        <w:rPr>
          <w:rFonts w:cs="Arial"/>
          <w:b/>
          <w:sz w:val="12"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</w:p>
    <w:p w14:paraId="3085F4DE" w14:textId="77777777" w:rsidR="00D30466" w:rsidRPr="00490AD4" w:rsidRDefault="00D30466" w:rsidP="00D3046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Pr="00EF1759">
        <w:rPr>
          <w:rFonts w:cs="Arial"/>
          <w:b/>
          <w:bCs/>
          <w:sz w:val="12"/>
        </w:rPr>
        <w:t>only displayed if applicable</w:t>
      </w:r>
      <w:r w:rsidRPr="00490AD4">
        <w:rPr>
          <w:rFonts w:cs="Arial"/>
          <w:bCs/>
        </w:rPr>
        <w:t xml:space="preserve"> </w:t>
      </w:r>
    </w:p>
    <w:p w14:paraId="0FED6DBC" w14:textId="47B038A2" w:rsidR="009F3290" w:rsidRPr="005C5935" w:rsidRDefault="00DC7ECD" w:rsidP="00AA342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1B71D65F" w:rsidR="000C63A8" w:rsidRPr="002D2373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bookmarkStart w:id="1" w:name="_Hlk57303927"/>
      <w:r w:rsidRPr="002D2373">
        <w:rPr>
          <w:rFonts w:cs="Arial"/>
          <w:b/>
          <w:bCs/>
        </w:rPr>
        <w:t>[</w:t>
      </w:r>
      <w:r w:rsidR="00271601" w:rsidRPr="002D2373">
        <w:rPr>
          <w:rFonts w:cs="Arial"/>
          <w:b/>
          <w:bCs/>
          <w:i/>
        </w:rPr>
        <w:t xml:space="preserve">FULL </w:t>
      </w:r>
      <w:r w:rsidRPr="002D2373">
        <w:rPr>
          <w:rFonts w:cs="Arial"/>
          <w:b/>
          <w:bCs/>
          <w:i/>
        </w:rPr>
        <w:t>NAME</w:t>
      </w:r>
      <w:r w:rsidR="00F956A2" w:rsidRPr="002D2373">
        <w:rPr>
          <w:rFonts w:cs="Arial"/>
          <w:b/>
          <w:bCs/>
        </w:rPr>
        <w:t>]</w:t>
      </w:r>
    </w:p>
    <w:p w14:paraId="07897FAC" w14:textId="431E80D1" w:rsidR="000C63A8" w:rsidRPr="002D2373" w:rsidRDefault="00546F80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D2373">
        <w:rPr>
          <w:rFonts w:cs="Arial"/>
          <w:b/>
          <w:bCs/>
        </w:rPr>
        <w:t>Appellant</w:t>
      </w:r>
    </w:p>
    <w:p w14:paraId="07B918BD" w14:textId="62F6AEC6" w:rsidR="00271601" w:rsidRPr="002D2373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D2373">
        <w:rPr>
          <w:rFonts w:cs="Arial"/>
          <w:b/>
          <w:bCs/>
        </w:rPr>
        <w:t>v</w:t>
      </w:r>
    </w:p>
    <w:p w14:paraId="0DE99CB8" w14:textId="3ADB49E4" w:rsidR="00A648B8" w:rsidRPr="002D2373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2D2373">
        <w:rPr>
          <w:rFonts w:cs="Arial"/>
          <w:b/>
        </w:rPr>
        <w:t>[</w:t>
      </w:r>
      <w:r w:rsidR="00271601" w:rsidRPr="002D2373">
        <w:rPr>
          <w:rFonts w:cs="Arial"/>
          <w:b/>
          <w:i/>
        </w:rPr>
        <w:t xml:space="preserve">FULL </w:t>
      </w:r>
      <w:r w:rsidRPr="002D2373">
        <w:rPr>
          <w:rFonts w:cs="Arial"/>
          <w:b/>
          <w:i/>
          <w:iCs/>
        </w:rPr>
        <w:t>NAME</w:t>
      </w:r>
      <w:r w:rsidRPr="002D2373">
        <w:rPr>
          <w:rFonts w:cs="Arial"/>
          <w:b/>
        </w:rPr>
        <w:t>]</w:t>
      </w:r>
    </w:p>
    <w:p w14:paraId="2A50A2B5" w14:textId="0440B6C9" w:rsidR="00A648B8" w:rsidRPr="002D2373" w:rsidRDefault="00816782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D2373">
        <w:rPr>
          <w:rFonts w:cs="Arial"/>
          <w:b/>
          <w:bCs/>
        </w:rPr>
        <w:t>Respondent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72682" w14:paraId="0B202C20" w14:textId="77777777" w:rsidTr="003C569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44F1EB49" w14:textId="4E7975FE" w:rsidR="00A72682" w:rsidRPr="00A72682" w:rsidRDefault="00A72682" w:rsidP="006F1CD1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A72682">
              <w:rPr>
                <w:rFonts w:cs="Arial"/>
                <w:b/>
              </w:rPr>
              <w:t>To the Parties</w:t>
            </w:r>
          </w:p>
          <w:p w14:paraId="7F83A75A" w14:textId="5B8D3617" w:rsidR="00A03BD3" w:rsidRDefault="00A72682" w:rsidP="006F1CD1">
            <w:pPr>
              <w:spacing w:after="120" w:line="276" w:lineRule="auto"/>
              <w:jc w:val="left"/>
              <w:rPr>
                <w:rFonts w:cs="Arial"/>
                <w:color w:val="000000" w:themeColor="text1"/>
              </w:rPr>
            </w:pPr>
            <w:r w:rsidRPr="009C679C">
              <w:rPr>
                <w:rFonts w:cs="Arial"/>
                <w:color w:val="000000" w:themeColor="text1"/>
              </w:rPr>
              <w:t>There will be a hearing at t</w:t>
            </w:r>
            <w:r>
              <w:rPr>
                <w:rFonts w:cs="Arial"/>
                <w:color w:val="000000" w:themeColor="text1"/>
              </w:rPr>
              <w:t xml:space="preserve">he date and time set out </w:t>
            </w:r>
            <w:r w:rsidRPr="006C797A">
              <w:rPr>
                <w:rFonts w:cs="Arial"/>
              </w:rPr>
              <w:t xml:space="preserve">at the top of this </w:t>
            </w:r>
            <w:r w:rsidR="00A15939">
              <w:rPr>
                <w:rFonts w:cs="Arial"/>
              </w:rPr>
              <w:t>f</w:t>
            </w:r>
            <w:r w:rsidR="00A15939" w:rsidRPr="006C797A">
              <w:rPr>
                <w:rFonts w:cs="Arial"/>
              </w:rPr>
              <w:t>orm</w:t>
            </w:r>
            <w:r w:rsidR="00A03BD3">
              <w:rPr>
                <w:rFonts w:cs="Arial"/>
                <w:color w:val="000000" w:themeColor="text1"/>
              </w:rPr>
              <w:t xml:space="preserve"> of </w:t>
            </w:r>
            <w:r w:rsidR="005144A1">
              <w:rPr>
                <w:rFonts w:cs="Arial"/>
                <w:color w:val="000000" w:themeColor="text1"/>
              </w:rPr>
              <w:t>the Appeal</w:t>
            </w:r>
            <w:r w:rsidR="00A03BD3"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  <w:p w14:paraId="30C8D68F" w14:textId="77777777" w:rsidR="00A72682" w:rsidRDefault="00A72682" w:rsidP="006F1CD1">
            <w:pPr>
              <w:spacing w:after="120" w:line="276" w:lineRule="auto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If there is no attendance by or on behalf of a party, the Court may proceed to make orders without further warning.</w:t>
            </w:r>
          </w:p>
          <w:p w14:paraId="4A1090FA" w14:textId="562F8F2F" w:rsidR="002E7FEE" w:rsidRDefault="00D66097" w:rsidP="006F1CD1">
            <w:pPr>
              <w:spacing w:after="120" w:line="276" w:lineRule="auto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I</w:t>
            </w:r>
            <w:r w:rsidR="002E7FEE" w:rsidRPr="00E2525E">
              <w:rPr>
                <w:rFonts w:cs="Arial"/>
              </w:rPr>
              <w:t>f you need an interpreter, you must advise the Court immediately of the language and dialect you require.</w:t>
            </w:r>
          </w:p>
          <w:p w14:paraId="0FDC2265" w14:textId="23DC009F" w:rsidR="002E7FEE" w:rsidRPr="004D13F0" w:rsidRDefault="002E7FEE" w:rsidP="006F1CD1">
            <w:pPr>
              <w:spacing w:after="120" w:line="276" w:lineRule="auto"/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13FB553F" w14:textId="77777777" w:rsidR="008B0213" w:rsidRDefault="008B0213" w:rsidP="006F1CD1">
      <w:pPr>
        <w:spacing w:before="120" w:after="120" w:line="276" w:lineRule="auto"/>
        <w:ind w:right="-57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B0213" w:rsidRPr="00CF4B19" w14:paraId="66CAA55F" w14:textId="77777777" w:rsidTr="00E44E8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D9C" w14:textId="3CA93704" w:rsidR="00BF4801" w:rsidRPr="00BF4801" w:rsidRDefault="00BF4801" w:rsidP="006F1CD1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BF4801">
              <w:rPr>
                <w:rFonts w:cs="Arial"/>
                <w:b/>
              </w:rPr>
              <w:t>Important Notice</w:t>
            </w:r>
          </w:p>
          <w:p w14:paraId="37799B82" w14:textId="255CE883" w:rsidR="000A1934" w:rsidRPr="000A1934" w:rsidRDefault="000A1934" w:rsidP="006F1CD1">
            <w:pPr>
              <w:spacing w:after="120" w:line="276" w:lineRule="auto"/>
              <w:jc w:val="left"/>
              <w:rPr>
                <w:rFonts w:cs="Arial"/>
              </w:rPr>
            </w:pPr>
            <w:r w:rsidRPr="000A1934">
              <w:rPr>
                <w:rFonts w:cs="Arial"/>
              </w:rPr>
              <w:t xml:space="preserve">Parties are reminded that the </w:t>
            </w:r>
            <w:r w:rsidR="00170ECF">
              <w:rPr>
                <w:rFonts w:cs="Arial"/>
              </w:rPr>
              <w:t>A</w:t>
            </w:r>
            <w:r w:rsidRPr="000A1934">
              <w:rPr>
                <w:rFonts w:cs="Arial"/>
              </w:rPr>
              <w:t xml:space="preserve">ppellant’s </w:t>
            </w:r>
            <w:r w:rsidR="002E7FEE">
              <w:rPr>
                <w:rFonts w:cs="Arial"/>
              </w:rPr>
              <w:t>written submissions</w:t>
            </w:r>
            <w:r w:rsidRPr="000A1934">
              <w:rPr>
                <w:rFonts w:cs="Arial"/>
              </w:rPr>
              <w:t xml:space="preserve">, list of authorities and any chronology or summary of evidence and facts are to be </w:t>
            </w:r>
            <w:r w:rsidR="006C7B65">
              <w:rPr>
                <w:rFonts w:cs="Arial"/>
              </w:rPr>
              <w:t>electronically fil</w:t>
            </w:r>
            <w:r w:rsidR="006C7B65" w:rsidRPr="000A1934">
              <w:rPr>
                <w:rFonts w:cs="Arial"/>
              </w:rPr>
              <w:t xml:space="preserve">ed </w:t>
            </w:r>
            <w:r w:rsidR="006C7B65">
              <w:rPr>
                <w:rFonts w:cs="Arial"/>
              </w:rPr>
              <w:t>at</w:t>
            </w:r>
            <w:r w:rsidRPr="000A1934">
              <w:rPr>
                <w:rFonts w:cs="Arial"/>
              </w:rPr>
              <w:t xml:space="preserve"> </w:t>
            </w:r>
            <w:proofErr w:type="spellStart"/>
            <w:r w:rsidRPr="000A1934">
              <w:rPr>
                <w:rFonts w:cs="Arial"/>
              </w:rPr>
              <w:t>Court</w:t>
            </w:r>
            <w:r w:rsidR="006C7B65">
              <w:rPr>
                <w:rFonts w:cs="Arial"/>
              </w:rPr>
              <w:t>SA</w:t>
            </w:r>
            <w:proofErr w:type="spellEnd"/>
            <w:r w:rsidRPr="000A1934">
              <w:rPr>
                <w:rFonts w:cs="Arial"/>
              </w:rPr>
              <w:t xml:space="preserve"> and simultaneously served on the </w:t>
            </w:r>
            <w:r w:rsidR="00170ECF">
              <w:rPr>
                <w:rFonts w:cs="Arial"/>
              </w:rPr>
              <w:t>R</w:t>
            </w:r>
            <w:r w:rsidRPr="000A1934">
              <w:rPr>
                <w:rFonts w:cs="Arial"/>
              </w:rPr>
              <w:t>espondent</w:t>
            </w:r>
            <w:r w:rsidR="00B31AFD">
              <w:rPr>
                <w:rFonts w:cs="Arial"/>
              </w:rPr>
              <w:t xml:space="preserve"> by the date prescribed by the Rules of Court or ordered by the Court</w:t>
            </w:r>
            <w:r w:rsidRPr="000A1934">
              <w:rPr>
                <w:rFonts w:cs="Arial"/>
              </w:rPr>
              <w:t>.</w:t>
            </w:r>
          </w:p>
          <w:p w14:paraId="19FF00B3" w14:textId="24778D51" w:rsidR="008B0213" w:rsidRPr="000A1934" w:rsidRDefault="000A1934" w:rsidP="006F1CD1">
            <w:pPr>
              <w:spacing w:after="120" w:line="276" w:lineRule="auto"/>
              <w:jc w:val="left"/>
              <w:rPr>
                <w:rFonts w:cs="Arial"/>
              </w:rPr>
            </w:pPr>
            <w:r w:rsidRPr="000A1934">
              <w:rPr>
                <w:rFonts w:cs="Arial"/>
              </w:rPr>
              <w:t xml:space="preserve">The </w:t>
            </w:r>
            <w:r w:rsidR="00170ECF">
              <w:rPr>
                <w:rFonts w:cs="Arial"/>
              </w:rPr>
              <w:t>R</w:t>
            </w:r>
            <w:r w:rsidRPr="000A1934">
              <w:rPr>
                <w:rFonts w:cs="Arial"/>
              </w:rPr>
              <w:t xml:space="preserve">espondent’s </w:t>
            </w:r>
            <w:r w:rsidR="002E7FEE">
              <w:rPr>
                <w:rFonts w:cs="Arial"/>
              </w:rPr>
              <w:t>written submissions</w:t>
            </w:r>
            <w:r w:rsidRPr="000A1934">
              <w:rPr>
                <w:rFonts w:cs="Arial"/>
              </w:rPr>
              <w:t xml:space="preserve">, list of authorities and any chronology or summary of evidence and facts are to be </w:t>
            </w:r>
            <w:r w:rsidR="00783EFB">
              <w:rPr>
                <w:rFonts w:cs="Arial"/>
              </w:rPr>
              <w:t>electronically filed at</w:t>
            </w:r>
            <w:r w:rsidRPr="000A1934">
              <w:rPr>
                <w:rFonts w:cs="Arial"/>
              </w:rPr>
              <w:t xml:space="preserve"> </w:t>
            </w:r>
            <w:proofErr w:type="spellStart"/>
            <w:r w:rsidRPr="000A1934">
              <w:rPr>
                <w:rFonts w:cs="Arial"/>
              </w:rPr>
              <w:t>Court</w:t>
            </w:r>
            <w:r w:rsidR="00783EFB">
              <w:rPr>
                <w:rFonts w:cs="Arial"/>
              </w:rPr>
              <w:t>SA</w:t>
            </w:r>
            <w:proofErr w:type="spellEnd"/>
            <w:r w:rsidRPr="000A1934">
              <w:rPr>
                <w:rFonts w:cs="Arial"/>
              </w:rPr>
              <w:t xml:space="preserve"> and simultaneously served on the </w:t>
            </w:r>
            <w:r w:rsidR="00170ECF">
              <w:rPr>
                <w:rFonts w:cs="Arial"/>
              </w:rPr>
              <w:t>A</w:t>
            </w:r>
            <w:r w:rsidRPr="000A1934">
              <w:rPr>
                <w:rFonts w:cs="Arial"/>
              </w:rPr>
              <w:t xml:space="preserve">ppellant </w:t>
            </w:r>
            <w:r w:rsidR="00B31AFD">
              <w:rPr>
                <w:rFonts w:cs="Arial"/>
              </w:rPr>
              <w:t>by the date prescribed by the Rules of Court or ordered by the Court</w:t>
            </w:r>
            <w:r w:rsidRPr="000A1934">
              <w:rPr>
                <w:rFonts w:cs="Arial"/>
              </w:rPr>
              <w:t>.</w:t>
            </w:r>
          </w:p>
        </w:tc>
      </w:tr>
    </w:tbl>
    <w:p w14:paraId="0634E07E" w14:textId="77777777" w:rsidR="00336FB8" w:rsidRPr="00EF7D63" w:rsidRDefault="00336FB8" w:rsidP="001A32A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</w:p>
    <w:sectPr w:rsidR="00336FB8" w:rsidRPr="00EF7D63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79835B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E06B0">
      <w:rPr>
        <w:lang w:val="en-US"/>
      </w:rPr>
      <w:t>19</w:t>
    </w:r>
    <w:r w:rsidR="00023C2A">
      <w:rPr>
        <w:lang w:val="en-US"/>
      </w:rPr>
      <w:t>6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5EA26AA6" w14:textId="77777777" w:rsidR="00AE35EE" w:rsidRPr="00AE35EE" w:rsidRDefault="00AE35EE" w:rsidP="00AE35E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D8606B" w:rsidRPr="00A25232" w14:paraId="7CB87DAA" w14:textId="77777777" w:rsidTr="00143884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B6FFE5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127CBEAD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56ABA48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1D392EE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5B2C11AF" w14:textId="77777777" w:rsidTr="00143884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CB9CE5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0F2E4C9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E3D9E1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CE6B2A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960392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B7CBB58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F4A3D"/>
    <w:multiLevelType w:val="hybridMultilevel"/>
    <w:tmpl w:val="2E5834F0"/>
    <w:lvl w:ilvl="0" w:tplc="5AA4DB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CAD"/>
    <w:multiLevelType w:val="hybridMultilevel"/>
    <w:tmpl w:val="7FBA6A60"/>
    <w:lvl w:ilvl="0" w:tplc="56BCD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47426"/>
    <w:multiLevelType w:val="hybridMultilevel"/>
    <w:tmpl w:val="37948532"/>
    <w:lvl w:ilvl="0" w:tplc="55424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3E4D"/>
    <w:multiLevelType w:val="hybridMultilevel"/>
    <w:tmpl w:val="335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C1D20"/>
    <w:multiLevelType w:val="hybridMultilevel"/>
    <w:tmpl w:val="42F29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0"/>
  </w:num>
  <w:num w:numId="5">
    <w:abstractNumId w:val="5"/>
  </w:num>
  <w:num w:numId="6">
    <w:abstractNumId w:val="14"/>
  </w:num>
  <w:num w:numId="7">
    <w:abstractNumId w:val="13"/>
  </w:num>
  <w:num w:numId="8">
    <w:abstractNumId w:val="16"/>
  </w:num>
  <w:num w:numId="9">
    <w:abstractNumId w:val="23"/>
  </w:num>
  <w:num w:numId="10">
    <w:abstractNumId w:val="17"/>
  </w:num>
  <w:num w:numId="11">
    <w:abstractNumId w:val="26"/>
  </w:num>
  <w:num w:numId="12">
    <w:abstractNumId w:val="11"/>
  </w:num>
  <w:num w:numId="13">
    <w:abstractNumId w:val="0"/>
  </w:num>
  <w:num w:numId="14">
    <w:abstractNumId w:val="19"/>
  </w:num>
  <w:num w:numId="15">
    <w:abstractNumId w:val="12"/>
  </w:num>
  <w:num w:numId="16">
    <w:abstractNumId w:val="8"/>
  </w:num>
  <w:num w:numId="17">
    <w:abstractNumId w:val="1"/>
  </w:num>
  <w:num w:numId="18">
    <w:abstractNumId w:val="22"/>
  </w:num>
  <w:num w:numId="19">
    <w:abstractNumId w:val="4"/>
  </w:num>
  <w:num w:numId="20">
    <w:abstractNumId w:val="2"/>
  </w:num>
  <w:num w:numId="21">
    <w:abstractNumId w:val="3"/>
  </w:num>
  <w:num w:numId="22">
    <w:abstractNumId w:val="9"/>
  </w:num>
  <w:num w:numId="23">
    <w:abstractNumId w:val="21"/>
  </w:num>
  <w:num w:numId="24">
    <w:abstractNumId w:val="7"/>
  </w:num>
  <w:num w:numId="25">
    <w:abstractNumId w:val="25"/>
  </w:num>
  <w:num w:numId="26">
    <w:abstractNumId w:val="18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567624A-E118-4A76-AA12-3E8C18DE66E4}"/>
    <w:docVar w:name="dgnword-eventsink" w:val="734152872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C2A"/>
    <w:rsid w:val="0002632A"/>
    <w:rsid w:val="000263D8"/>
    <w:rsid w:val="000279C7"/>
    <w:rsid w:val="000327E3"/>
    <w:rsid w:val="00034D7F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1934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06B0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9B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0ECF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32A2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E7CCB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2FE2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2710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5600"/>
    <w:rsid w:val="002B00C4"/>
    <w:rsid w:val="002B1773"/>
    <w:rsid w:val="002B1A02"/>
    <w:rsid w:val="002B1E9D"/>
    <w:rsid w:val="002B1F46"/>
    <w:rsid w:val="002B2EF5"/>
    <w:rsid w:val="002B3212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2373"/>
    <w:rsid w:val="002D71E9"/>
    <w:rsid w:val="002E1E66"/>
    <w:rsid w:val="002E34DB"/>
    <w:rsid w:val="002E5CE7"/>
    <w:rsid w:val="002E7D75"/>
    <w:rsid w:val="002E7FEE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6FB8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25D5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31F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44A1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46F80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B65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1CD1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3EFB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6782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213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FB4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202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3E3B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D7E26"/>
    <w:rsid w:val="009E0F4E"/>
    <w:rsid w:val="009E1BA3"/>
    <w:rsid w:val="009E2CDC"/>
    <w:rsid w:val="009E335D"/>
    <w:rsid w:val="009E3AF8"/>
    <w:rsid w:val="009E5CDE"/>
    <w:rsid w:val="009E6CD0"/>
    <w:rsid w:val="009F1439"/>
    <w:rsid w:val="009F3290"/>
    <w:rsid w:val="009F43BD"/>
    <w:rsid w:val="009F5497"/>
    <w:rsid w:val="009F6992"/>
    <w:rsid w:val="009F6C62"/>
    <w:rsid w:val="00A003E4"/>
    <w:rsid w:val="00A00512"/>
    <w:rsid w:val="00A03137"/>
    <w:rsid w:val="00A03558"/>
    <w:rsid w:val="00A03BD3"/>
    <w:rsid w:val="00A047DA"/>
    <w:rsid w:val="00A0789C"/>
    <w:rsid w:val="00A12EAE"/>
    <w:rsid w:val="00A1441C"/>
    <w:rsid w:val="00A15939"/>
    <w:rsid w:val="00A172DE"/>
    <w:rsid w:val="00A17A7E"/>
    <w:rsid w:val="00A21DC7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EB8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682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3B6"/>
    <w:rsid w:val="00AA3423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35EE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AFD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3EAC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0F2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B24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4801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4B7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4B19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46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09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87575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1D7"/>
    <w:rsid w:val="00DD5E7A"/>
    <w:rsid w:val="00DD7CB3"/>
    <w:rsid w:val="00DD7FF0"/>
    <w:rsid w:val="00DE05B0"/>
    <w:rsid w:val="00DE0CAB"/>
    <w:rsid w:val="00DE12DA"/>
    <w:rsid w:val="00DE229A"/>
    <w:rsid w:val="00DE2E67"/>
    <w:rsid w:val="00DE7BF5"/>
    <w:rsid w:val="00DF07EF"/>
    <w:rsid w:val="00DF3032"/>
    <w:rsid w:val="00DF52CF"/>
    <w:rsid w:val="00DF5CEC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525E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084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EF7D63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D01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A220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96B24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B021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0213"/>
    <w:rPr>
      <w:rFonts w:ascii="Consolas" w:hAnsi="Consolas" w:cs="Times New Roman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2D2373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6F36EA0-01CB-49E2-9AE1-EB1FB5BB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196 Notice of Appeal Hearing</dc:title>
  <dc:subject/>
  <dc:creator>Courts Administration Authority</dc:creator>
  <cp:keywords>criminal; Forms</cp:keywords>
  <dc:description/>
  <cp:lastModifiedBy/>
  <cp:revision>1</cp:revision>
  <dcterms:created xsi:type="dcterms:W3CDTF">2021-02-15T05:48:00Z</dcterms:created>
  <dcterms:modified xsi:type="dcterms:W3CDTF">2022-07-11T07:57:00Z</dcterms:modified>
</cp:coreProperties>
</file>